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737.xml.htm"/>
      <w:bookmarkStart w:id="1" w:name="ksmarketforms737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Cho Dennis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TWIST BIOSCIENCE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 GATEWAY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Twist Bioscience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109.75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89,866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is effected pursuant to a Rule 10b5-1 trading plan previously adopted by the Reporting Person on February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President, Chief Legal Officer &amp; Corporate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Kendra Fox, as Attorney-in-Fact for Dennis Cho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3451" TargetMode="External"/><Relationship Id="rId5" Type="http://schemas.openxmlformats.org/officeDocument/2006/relationships/hyperlink" Target="http://www.sec.gov/cgi-bin/browse-edgar?action=getcompany&amp;CIK=0001581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3301</Characters>
  <CharactersWithSpaces>3838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