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4087.xml.htm"/>
      <w:bookmarkStart w:id="1" w:name="ksmarketforms7408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Leproust Emily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TWIST BIOSCIENCE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681 GATEWAY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Twist Bioscience Corp</w:t>
              </w:r>
            </w:hyperlink>
            <w:r>
              <w:rPr/>
              <w:t xml:space="preserve"> [ </w:t>
            </w:r>
            <w:r>
              <w:rPr>
                <w:rFonts w:ascii="Times;serif" w:hAnsi="Times;serif"/>
                <w:color w:val="0000FF"/>
                <w:sz w:val="24"/>
                <w:shd w:fill="FFFFFF" w:val="clear"/>
              </w:rPr>
              <w:t>TWST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4"/>
        <w:gridCol w:w="903"/>
        <w:gridCol w:w="774"/>
        <w:gridCol w:w="600"/>
        <w:gridCol w:w="343"/>
        <w:gridCol w:w="962"/>
        <w:gridCol w:w="439"/>
        <w:gridCol w:w="925"/>
        <w:gridCol w:w="1138"/>
        <w:gridCol w:w="980"/>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655</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200</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613,044</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45,736</w:t>
            </w:r>
            <w:r>
              <w:rPr>
                <w:rFonts w:ascii="Times;serif" w:hAnsi="Times;serif"/>
                <w:color w:val="008000"/>
                <w:position w:val="7"/>
                <w:sz w:val="16"/>
                <w:sz w:val="20"/>
                <w:shd w:fill="FFFFFF" w:val="clear"/>
              </w:rPr>
              <w:t>(2)</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188.884</w:t>
            </w:r>
          </w:p>
        </w:tc>
        <w:tc>
          <w:tcPr>
            <w:tcW w:w="11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567,308</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2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921"/>
        <w:gridCol w:w="801"/>
        <w:gridCol w:w="936"/>
        <w:gridCol w:w="831"/>
        <w:gridCol w:w="846"/>
      </w:tblGrid>
      <w:tr>
        <w:trPr>
          <w:tblHeader w:val="true"/>
        </w:trPr>
        <w:tc>
          <w:tcPr>
            <w:tcW w:w="1212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10/23/2029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131,290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131,290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67.85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12/19/2022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64,950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64,950</w:t>
            </w:r>
            <w:r>
              <w:rPr>
                <w:rFonts w:ascii="Times;serif" w:hAnsi="Times;serif"/>
                <w:color w:val="008000"/>
                <w:position w:val="7"/>
                <w:sz w:val="16"/>
                <w:sz w:val="20"/>
                <w:shd w:fill="FFFFFF" w:val="clear"/>
              </w:rPr>
              <w:t>(4)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on this Form 4 were effected pursuant to a Rule 10b5-1 trading plan previously adopted by the Reporting Person on June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number of shares required to be sold by the Reporting Person to cover tax withholding obligations in connection with the vesting of Restricted Stock Units. These sales are mandated by the Issuer's election under its equity incentive plans to require the satisfaction of a tax withholding obligation to be funded by a "sell to cover" transaction and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25% of the shares subject to the option vested on October 24, 2020, and 1/48th of the shares subject to the option vest on each monthly anniversary thereafter, subject to the Reporting Person's continuous service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performance stock options granted to the reporting person on September 1, 2020, that vested and became exercisable on December 19, 2022 as a result of the reporting person having met the applicable performance criteria.</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Kendra Fox, as Attorney-in-Fact for Emily M. Leproust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53655" TargetMode="External"/><Relationship Id="rId5" Type="http://schemas.openxmlformats.org/officeDocument/2006/relationships/hyperlink" Target="http://www.sec.gov/cgi-bin/browse-edgar?action=getcompany&amp;CIK=00015812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783</Words>
  <Characters>4233</Characters>
  <CharactersWithSpaces>4920</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