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656.xml.htm"/>
      <w:bookmarkStart w:id="1" w:name="ksmarketforms736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Cho Dennis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TWIST BIOSCIENCE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 GATEWAY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Twist Bioscience Corp</w:t>
              </w:r>
            </w:hyperlink>
            <w:r>
              <w:rPr/>
              <w:t xml:space="preserve"> [ </w:t>
            </w:r>
            <w:r>
              <w:rPr>
                <w:rFonts w:ascii="Times;serif" w:hAnsi="Times;serif"/>
                <w:color w:val="0000FF"/>
                <w:sz w:val="24"/>
                <w:shd w:fill="FFFFFF" w:val="clear"/>
              </w:rPr>
              <w:t>TWST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878"/>
        <w:gridCol w:w="446"/>
        <w:gridCol w:w="922"/>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1,070</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85.3212</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104,071</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Senior Vice President, Chief Legal Officer &amp; Corporate Secretary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Kendra Fox, as Attorney-in-Fact for Dennis Cho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3451" TargetMode="External"/><Relationship Id="rId5" Type="http://schemas.openxmlformats.org/officeDocument/2006/relationships/hyperlink" Target="http://www.sec.gov/cgi-bin/browse-edgar?action=getcompany&amp;CIK=0001581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649</Words>
  <Characters>3531</Characters>
  <CharactersWithSpaces>4110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