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WERNER ROBERT F.</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Twist Bioscience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TWST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800" w:type="dxa"/>
            <w:vAlign w:val="bottom"/>
            <w:tcBorders>
              <w:top w:val="single" w:sz="8" w:color="0000EE"/>
            </w:tcBorders>
          </w:tcPr>
          <w:p>
            <w:pPr>
              <w:spacing w:after="0"/>
              <w:rPr>
                <w:sz w:val="5"/>
                <w:szCs w:val="5"/>
                <w:color w:val="auto"/>
              </w:rPr>
            </w:pPr>
          </w:p>
        </w:tc>
        <w:tc>
          <w:tcPr>
            <w:tcW w:w="1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vMerge w:val="restart"/>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800" w:type="dxa"/>
            <w:vAlign w:val="bottom"/>
            <w:tcBorders>
              <w:bottom w:val="single" w:sz="8" w:color="2C2C2C"/>
            </w:tcBorders>
          </w:tcPr>
          <w:p>
            <w:pPr>
              <w:spacing w:after="0"/>
              <w:rPr>
                <w:sz w:val="9"/>
                <w:szCs w:val="9"/>
                <w:color w:val="auto"/>
              </w:rPr>
            </w:pPr>
          </w:p>
        </w:tc>
        <w:tc>
          <w:tcPr>
            <w:tcW w:w="18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20" w:type="dxa"/>
            <w:vAlign w:val="bottom"/>
            <w:vMerge w:val="continue"/>
          </w:tcPr>
          <w:p>
            <w:pPr>
              <w:spacing w:after="0"/>
              <w:rPr>
                <w:sz w:val="16"/>
                <w:szCs w:val="16"/>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66"/>
        </w:trPr>
        <w:tc>
          <w:tcPr>
            <w:tcW w:w="40" w:type="dxa"/>
            <w:vAlign w:val="bottom"/>
          </w:tcPr>
          <w:p>
            <w:pPr>
              <w:spacing w:after="0"/>
              <w:rPr>
                <w:sz w:val="23"/>
                <w:szCs w:val="23"/>
                <w:color w:val="auto"/>
              </w:rPr>
            </w:pPr>
          </w:p>
        </w:tc>
        <w:tc>
          <w:tcPr>
            <w:tcW w:w="36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C/O TWIST BIOSCIENCE CORPORATION</w:t>
            </w:r>
          </w:p>
        </w:tc>
        <w:tc>
          <w:tcPr>
            <w:tcW w:w="2080" w:type="dxa"/>
            <w:vAlign w:val="bottom"/>
            <w:gridSpan w:val="4"/>
          </w:tcPr>
          <w:p>
            <w:pPr>
              <w:ind w:left="160"/>
              <w:spacing w:after="0"/>
              <w:rPr>
                <w:sz w:val="20"/>
                <w:szCs w:val="20"/>
                <w:color w:val="auto"/>
              </w:rPr>
            </w:pPr>
            <w:r>
              <w:rPr>
                <w:rFonts w:ascii="Times New Roman" w:cs="Times New Roman" w:eastAsia="Times New Roman" w:hAnsi="Times New Roman"/>
                <w:sz w:val="17"/>
                <w:szCs w:val="17"/>
                <w:color w:val="0000FF"/>
              </w:rPr>
              <w:t>06/08/2026</w:t>
            </w:r>
          </w:p>
        </w:tc>
        <w:tc>
          <w:tcPr>
            <w:tcW w:w="18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681 GATEWAY BLVD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Accounting Officer</w:t>
      </w:r>
    </w:p>
    <w:p>
      <w:pPr>
        <w:spacing w:after="0" w:line="56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7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60" w:type="dxa"/>
            <w:vAlign w:val="bottom"/>
            <w:gridSpan w:val="3"/>
          </w:tcPr>
          <w:p>
            <w:pPr>
              <w:jc w:val="center"/>
              <w:ind w:left="5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232</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69.8442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47,954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760" w:type="dxa"/>
            <w:vAlign w:val="bottom"/>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20" w:type="dxa"/>
            <w:vAlign w:val="bottom"/>
          </w:tcPr>
          <w:p>
            <w:pPr>
              <w:jc w:val="center"/>
              <w:ind w:right="298"/>
              <w:spacing w:after="0"/>
              <w:rPr>
                <w:sz w:val="20"/>
                <w:szCs w:val="20"/>
                <w:color w:val="auto"/>
              </w:rPr>
            </w:pPr>
            <w:r>
              <w:rPr>
                <w:rFonts w:ascii="Times New Roman" w:cs="Times New Roman" w:eastAsia="Times New Roman" w:hAnsi="Times New Roman"/>
                <w:sz w:val="13"/>
                <w:szCs w:val="13"/>
                <w:color w:val="0000FF"/>
                <w:w w:val="82"/>
              </w:rPr>
              <w:t>S</w:t>
            </w:r>
          </w:p>
        </w:tc>
        <w:tc>
          <w:tcPr>
            <w:tcW w:w="760" w:type="dxa"/>
            <w:vAlign w:val="bottom"/>
          </w:tcPr>
          <w:p>
            <w:pPr>
              <w:jc w:val="right"/>
              <w:ind w:right="110"/>
              <w:spacing w:after="0"/>
              <w:rPr>
                <w:sz w:val="20"/>
                <w:szCs w:val="20"/>
                <w:color w:val="auto"/>
              </w:rPr>
            </w:pPr>
            <w:r>
              <w:rPr>
                <w:rFonts w:ascii="Times New Roman" w:cs="Times New Roman" w:eastAsia="Times New Roman" w:hAnsi="Times New Roman"/>
                <w:sz w:val="17"/>
                <w:szCs w:val="17"/>
                <w:color w:val="0000FF"/>
              </w:rPr>
              <w:t>1,127</w:t>
            </w:r>
          </w:p>
        </w:tc>
        <w:tc>
          <w:tcPr>
            <w:tcW w:w="46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69.07</w:t>
            </w:r>
          </w:p>
        </w:tc>
        <w:tc>
          <w:tcPr>
            <w:tcW w:w="300" w:type="dxa"/>
            <w:vAlign w:val="bottom"/>
          </w:tcPr>
          <w:p>
            <w:pPr>
              <w:spacing w:after="0"/>
              <w:rPr>
                <w:sz w:val="23"/>
                <w:szCs w:val="23"/>
                <w:color w:val="auto"/>
              </w:rPr>
            </w:pPr>
          </w:p>
        </w:tc>
        <w:tc>
          <w:tcPr>
            <w:tcW w:w="9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46,827</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jc w:val="center"/>
              <w:ind w:left="547"/>
              <w:spacing w:after="0"/>
              <w:rPr>
                <w:sz w:val="20"/>
                <w:szCs w:val="20"/>
                <w:color w:val="auto"/>
              </w:rPr>
            </w:pPr>
            <w:r>
              <w:rPr>
                <w:rFonts w:ascii="Times New Roman" w:cs="Times New Roman" w:eastAsia="Times New Roman" w:hAnsi="Times New Roman"/>
                <w:sz w:val="17"/>
                <w:szCs w:val="17"/>
                <w:color w:val="0000FF"/>
              </w:rPr>
              <w:t>06/08/2026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98"/>
              <w:spacing w:after="0"/>
              <w:rPr>
                <w:sz w:val="20"/>
                <w:szCs w:val="20"/>
                <w:color w:val="auto"/>
              </w:rPr>
            </w:pPr>
            <w:r>
              <w:rPr>
                <w:rFonts w:ascii="Times New Roman" w:cs="Times New Roman" w:eastAsia="Times New Roman" w:hAnsi="Times New Roman"/>
                <w:sz w:val="13"/>
                <w:szCs w:val="13"/>
                <w:color w:val="0000FF"/>
              </w:rPr>
              <w:t>G</w:t>
            </w:r>
          </w:p>
        </w:tc>
        <w:tc>
          <w:tcPr>
            <w:tcW w:w="760" w:type="dxa"/>
            <w:vAlign w:val="bottom"/>
            <w:tcBorders>
              <w:bottom w:val="single" w:sz="8" w:color="2C2C2C"/>
            </w:tcBorders>
          </w:tcPr>
          <w:p>
            <w:pPr>
              <w:jc w:val="right"/>
              <w:ind w:right="110"/>
              <w:spacing w:after="0"/>
              <w:rPr>
                <w:sz w:val="20"/>
                <w:szCs w:val="20"/>
                <w:color w:val="auto"/>
              </w:rPr>
            </w:pPr>
            <w:r>
              <w:rPr>
                <w:rFonts w:ascii="Times New Roman" w:cs="Times New Roman" w:eastAsia="Times New Roman" w:hAnsi="Times New Roman"/>
                <w:sz w:val="17"/>
                <w:szCs w:val="17"/>
                <w:color w:val="0000FF"/>
              </w:rPr>
              <w:t>500</w:t>
            </w:r>
            <w:r>
              <w:rPr>
                <w:rFonts w:ascii="Times New Roman" w:cs="Times New Roman" w:eastAsia="Times New Roman" w:hAnsi="Times New Roman"/>
                <w:sz w:val="22"/>
                <w:szCs w:val="22"/>
                <w:color w:val="008000"/>
                <w:vertAlign w:val="superscript"/>
              </w:rPr>
              <w:t>(2)</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252"/>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46,327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bona fide gift of shares to a charitable organization.</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Kendra Fox, as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9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 for Robert F. Werner</w:t>
            </w:r>
          </w:p>
        </w:tc>
        <w:tc>
          <w:tcPr>
            <w:tcW w:w="12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980" w:type="dxa"/>
            <w:vAlign w:val="bottom"/>
            <w:tcBorders>
              <w:bottom w:val="single" w:sz="8" w:color="auto"/>
            </w:tcBorders>
            <w:vMerge w:val="continue"/>
          </w:tcPr>
          <w:p>
            <w:pPr>
              <w:spacing w:after="0"/>
              <w:rPr>
                <w:sz w:val="7"/>
                <w:szCs w:val="7"/>
                <w:color w:val="auto"/>
              </w:rPr>
            </w:pPr>
          </w:p>
        </w:tc>
        <w:tc>
          <w:tcPr>
            <w:tcW w:w="1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90947" TargetMode="External"/><Relationship Id="rId14" Type="http://schemas.openxmlformats.org/officeDocument/2006/relationships/hyperlink" Target="http://www.sec.gov/cgi-bin/browse-edgar?action=getcompany&amp;CIK=0001581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2026-06-10T15:06:28Z</dcterms:created>
  <dcterms:modified xsi:type="dcterms:W3CDTF">2026-06-10T15:06:28Z</dcterms:modified>
</cp:coreProperties>
</file>