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7446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7446645"/>
                    </a:xfrm>
                    <a:prstGeom prst="rect">
                      <a:avLst/>
                    </a:prstGeom>
                    <a:noFill/>
                  </pic:spPr>
                </pic:pic>
              </a:graphicData>
            </a:graphic>
          </wp:anchor>
        </w:drawing>
      </w:r>
    </w:p>
    <w:p>
      <w:pPr>
        <w:spacing w:after="0" w:line="1256" w:lineRule="exact"/>
        <w:rPr>
          <w:sz w:val="24"/>
          <w:szCs w:val="24"/>
          <w:color w:val="auto"/>
        </w:rPr>
      </w:pPr>
    </w:p>
    <w:p>
      <w:pPr>
        <w:sectPr>
          <w:pgSz w:w="11900" w:h="16844"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Leproust Emily M.</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347" w:lineRule="auto"/>
        <w:rPr>
          <w:sz w:val="20"/>
          <w:szCs w:val="20"/>
          <w:color w:val="auto"/>
        </w:rPr>
      </w:pPr>
      <w:r>
        <w:rPr>
          <w:rFonts w:ascii="Times New Roman" w:cs="Times New Roman" w:eastAsia="Times New Roman" w:hAnsi="Times New Roman"/>
          <w:sz w:val="17"/>
          <w:szCs w:val="17"/>
          <w:color w:val="0000FF"/>
        </w:rPr>
        <w:t>C/O TWIST BIOSCIENCE CORPORATION 681 GATEWAY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Twist Bioscience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05/04/2026</w:t>
      </w:r>
    </w:p>
    <w:p>
      <w:pPr>
        <w:spacing w:after="0" w:line="20" w:lineRule="exact"/>
        <w:rPr>
          <w:sz w:val="24"/>
          <w:szCs w:val="24"/>
          <w:color w:val="auto"/>
        </w:rPr>
      </w:pPr>
      <w:r>
        <w:rPr>
          <w:sz w:val="24"/>
          <w:szCs w:val="24"/>
          <w:color w:val="auto"/>
        </w:rPr>
        <w:br w:type="column"/>
      </w:r>
    </w:p>
    <w:p>
      <w:pPr>
        <w:ind w:left="-6" w:right="620" w:firstLine="6"/>
        <w:spacing w:after="0" w:line="26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48" w:lineRule="exact"/>
        <w:rPr>
          <w:sz w:val="24"/>
          <w:szCs w:val="24"/>
          <w:color w:val="auto"/>
        </w:rPr>
      </w:pPr>
    </w:p>
    <w:p>
      <w:pPr>
        <w:sectPr>
          <w:pgSz w:w="11900" w:h="16844" w:orient="portrait"/>
          <w:cols w:equalWidth="0" w:num="3">
            <w:col w:w="3220" w:space="680"/>
            <w:col w:w="3106" w:space="720"/>
            <w:col w:w="3354"/>
          </w:cols>
          <w:pgMar w:left="460" w:top="216" w:right="359" w:bottom="0" w:gutter="0" w:footer="0" w:header="0"/>
          <w:type w:val="continuous"/>
        </w:sectPr>
      </w:pPr>
    </w:p>
    <w:tbl>
      <w:tblPr>
        <w:tblLayout w:type="fixed"/>
        <w:tblInd w:w="8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364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620" w:type="dxa"/>
            <w:vAlign w:val="bottom"/>
            <w:tcBorders>
              <w:top w:val="single" w:sz="8" w:color="2C2C2C"/>
              <w:bottom w:val="single" w:sz="8" w:color="2C2C2C"/>
            </w:tcBorders>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tcBorders>
              <w:top w:val="single" w:sz="8" w:color="2C2C2C"/>
              <w:bottom w:val="single" w:sz="8" w:color="2C2C2C"/>
            </w:tcBorders>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20" w:type="dxa"/>
            <w:vAlign w:val="bottom"/>
            <w:vMerge w:val="continue"/>
          </w:tcPr>
          <w:p>
            <w:pPr>
              <w:spacing w:after="0" w:line="20" w:lineRule="exact"/>
              <w:rPr>
                <w:sz w:val="1"/>
                <w:szCs w:val="1"/>
                <w:color w:val="auto"/>
              </w:rPr>
            </w:pPr>
          </w:p>
        </w:tc>
        <w:tc>
          <w:tcPr>
            <w:tcW w:w="3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6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00" w:type="dxa"/>
            <w:vAlign w:val="bottom"/>
          </w:tcPr>
          <w:p>
            <w:pPr>
              <w:spacing w:after="0"/>
              <w:rPr>
                <w:sz w:val="10"/>
                <w:szCs w:val="10"/>
                <w:color w:val="auto"/>
              </w:rPr>
            </w:pPr>
          </w:p>
        </w:tc>
        <w:tc>
          <w:tcPr>
            <w:tcW w:w="362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3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3500" w:type="dxa"/>
            <w:vAlign w:val="bottom"/>
            <w:vMerge w:val="restart"/>
          </w:tcPr>
          <w:p>
            <w:pPr>
              <w:ind w:left="260"/>
              <w:spacing w:after="0" w:line="148" w:lineRule="exact"/>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2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1100" w:type="dxa"/>
            <w:vAlign w:val="bottom"/>
          </w:tcPr>
          <w:p>
            <w:pPr>
              <w:ind w:left="20"/>
              <w:spacing w:after="0" w:line="190" w:lineRule="exact"/>
              <w:rPr>
                <w:sz w:val="20"/>
                <w:szCs w:val="20"/>
                <w:color w:val="auto"/>
              </w:rPr>
            </w:pPr>
            <w:r>
              <w:rPr>
                <w:rFonts w:ascii="Times New Roman" w:cs="Times New Roman" w:eastAsia="Times New Roman" w:hAnsi="Times New Roman"/>
                <w:sz w:val="17"/>
                <w:szCs w:val="17"/>
                <w:color w:val="0000FF"/>
              </w:rPr>
              <w:t>SOUTH SAN</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94080</w:t>
            </w:r>
          </w:p>
        </w:tc>
        <w:tc>
          <w:tcPr>
            <w:tcW w:w="6780" w:type="dxa"/>
            <w:vAlign w:val="bottom"/>
            <w:vMerge w:val="restart"/>
          </w:tcPr>
          <w:p>
            <w:pPr>
              <w:ind w:left="45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1"/>
        </w:trPr>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40" w:type="dxa"/>
            <w:vAlign w:val="bottom"/>
            <w:vMerge w:val="continue"/>
          </w:tcPr>
          <w:p>
            <w:pPr>
              <w:spacing w:after="0"/>
              <w:rPr>
                <w:sz w:val="7"/>
                <w:szCs w:val="7"/>
                <w:color w:val="auto"/>
              </w:rPr>
            </w:pPr>
          </w:p>
        </w:tc>
        <w:tc>
          <w:tcPr>
            <w:tcW w:w="1600" w:type="dxa"/>
            <w:vAlign w:val="bottom"/>
            <w:vMerge w:val="continue"/>
          </w:tcPr>
          <w:p>
            <w:pPr>
              <w:spacing w:after="0"/>
              <w:rPr>
                <w:sz w:val="7"/>
                <w:szCs w:val="7"/>
                <w:color w:val="auto"/>
              </w:rPr>
            </w:pPr>
          </w:p>
        </w:tc>
        <w:tc>
          <w:tcPr>
            <w:tcW w:w="6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1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780" w:type="dxa"/>
            <w:vAlign w:val="bottom"/>
          </w:tcPr>
          <w:p>
            <w:pPr>
              <w:ind w:left="4520"/>
              <w:spacing w:after="0" w:line="143" w:lineRule="exact"/>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36"/>
        </w:trPr>
        <w:tc>
          <w:tcPr>
            <w:tcW w:w="110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600" w:type="dxa"/>
            <w:vAlign w:val="bottom"/>
            <w:tcBorders>
              <w:bottom w:val="single" w:sz="8" w:color="9A9A9A"/>
            </w:tcBorders>
          </w:tcPr>
          <w:p>
            <w:pPr>
              <w:spacing w:after="0"/>
              <w:rPr>
                <w:sz w:val="11"/>
                <w:szCs w:val="11"/>
                <w:color w:val="auto"/>
              </w:rPr>
            </w:pPr>
          </w:p>
        </w:tc>
        <w:tc>
          <w:tcPr>
            <w:tcW w:w="6780" w:type="dxa"/>
            <w:vAlign w:val="bottom"/>
          </w:tcPr>
          <w:p>
            <w:pPr>
              <w:ind w:left="4520"/>
              <w:spacing w:after="0" w:line="110" w:lineRule="exact"/>
              <w:rPr>
                <w:sz w:val="20"/>
                <w:szCs w:val="20"/>
                <w:color w:val="auto"/>
              </w:rPr>
            </w:pPr>
            <w:r>
              <w:rPr>
                <w:rFonts w:ascii="Arial" w:cs="Arial" w:eastAsia="Arial" w:hAnsi="Arial"/>
                <w:sz w:val="12"/>
                <w:szCs w:val="12"/>
                <w:color w:val="auto"/>
              </w:rPr>
              <w:t>Person</w:t>
            </w:r>
          </w:p>
        </w:tc>
        <w:tc>
          <w:tcPr>
            <w:tcW w:w="0" w:type="dxa"/>
            <w:vAlign w:val="bottom"/>
          </w:tcPr>
          <w:p>
            <w:pPr>
              <w:spacing w:after="0"/>
              <w:rPr>
                <w:sz w:val="1"/>
                <w:szCs w:val="1"/>
                <w:color w:val="auto"/>
              </w:rPr>
            </w:pPr>
          </w:p>
        </w:tc>
      </w:tr>
      <w:tr>
        <w:trPr>
          <w:trHeight w:val="302"/>
        </w:trPr>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c>
          <w:tcPr>
            <w:tcW w:w="6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6"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5"/>
              </w:rPr>
              <w:t>5,127</w:t>
            </w:r>
            <w:r>
              <w:rPr>
                <w:rFonts w:ascii="Times New Roman" w:cs="Times New Roman" w:eastAsia="Times New Roman" w:hAnsi="Times New Roman"/>
                <w:sz w:val="21"/>
                <w:szCs w:val="21"/>
                <w:color w:val="008000"/>
                <w:w w:val="95"/>
                <w:vertAlign w:val="superscript"/>
              </w:rPr>
              <w:t>(1)</w:t>
            </w:r>
          </w:p>
        </w:tc>
        <w:tc>
          <w:tcPr>
            <w:tcW w:w="640" w:type="dxa"/>
            <w:vAlign w:val="bottom"/>
            <w:tcBorders>
              <w:bottom w:val="single" w:sz="8" w:color="2C2C2C"/>
            </w:tcBorders>
          </w:tcPr>
          <w:p>
            <w:pPr>
              <w:jc w:val="right"/>
              <w:ind w:right="157"/>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57.1488</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853,760</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(2)</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5.95</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09/28/2025</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1"/>
              </w:rPr>
              <w:t>0</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(3)</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8.82</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09/28/2027</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9"/>
              </w:rPr>
              <w:t>141,208</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(4)</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26.66</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11/18/2028</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9"/>
              </w:rPr>
              <w:t>266,539</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color w:val="008000"/>
                <w:w w:val="93"/>
              </w:rPr>
              <w:t>(5)</w:t>
            </w: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23.33</w:t>
            </w: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vMerge w:val="restart"/>
          </w:tcPr>
          <w:p>
            <w:pPr>
              <w:ind w:left="20"/>
              <w:spacing w:after="0" w:line="143" w:lineRule="exact"/>
              <w:rPr>
                <w:sz w:val="20"/>
                <w:szCs w:val="20"/>
                <w:color w:val="auto"/>
              </w:rPr>
            </w:pPr>
            <w:r>
              <w:rPr>
                <w:rFonts w:ascii="Times New Roman" w:cs="Times New Roman" w:eastAsia="Times New Roman" w:hAnsi="Times New Roman"/>
                <w:sz w:val="13"/>
                <w:szCs w:val="13"/>
                <w:color w:val="0000FF"/>
              </w:rPr>
              <w:t>10/23/2029</w:t>
            </w:r>
          </w:p>
        </w:tc>
        <w:tc>
          <w:tcPr>
            <w:tcW w:w="64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700" w:type="dxa"/>
            <w:vAlign w:val="bottom"/>
            <w:vMerge w:val="restart"/>
          </w:tcPr>
          <w:p>
            <w:pPr>
              <w:jc w:val="center"/>
              <w:ind w:left="179"/>
              <w:spacing w:after="0" w:line="143" w:lineRule="exact"/>
              <w:rPr>
                <w:sz w:val="20"/>
                <w:szCs w:val="20"/>
                <w:color w:val="auto"/>
              </w:rPr>
            </w:pPr>
            <w:r>
              <w:rPr>
                <w:rFonts w:ascii="Times New Roman" w:cs="Times New Roman" w:eastAsia="Times New Roman" w:hAnsi="Times New Roman"/>
                <w:sz w:val="13"/>
                <w:szCs w:val="13"/>
                <w:color w:val="0000FF"/>
                <w:w w:val="99"/>
              </w:rPr>
              <w:t>131,290</w:t>
            </w:r>
          </w:p>
        </w:tc>
        <w:tc>
          <w:tcPr>
            <w:tcW w:w="24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64,950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64,950</w:t>
            </w:r>
            <w:r>
              <w:rPr>
                <w:rFonts w:ascii="Times New Roman" w:cs="Times New Roman" w:eastAsia="Times New Roman" w:hAnsi="Times New Roman"/>
                <w:sz w:val="21"/>
                <w:szCs w:val="21"/>
                <w:color w:val="008000"/>
                <w:w w:val="92"/>
                <w:vertAlign w:val="superscript"/>
              </w:rPr>
              <w:t>(6)</w:t>
            </w: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67.85</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gridSpan w:val="2"/>
          </w:tcPr>
          <w:p>
            <w:pPr>
              <w:jc w:val="center"/>
              <w:ind w:right="20"/>
              <w:spacing w:after="0" w:line="143" w:lineRule="exact"/>
              <w:rPr>
                <w:sz w:val="20"/>
                <w:szCs w:val="20"/>
                <w:color w:val="auto"/>
              </w:rPr>
            </w:pPr>
            <w:r>
              <w:rPr>
                <w:rFonts w:ascii="Times New Roman" w:cs="Times New Roman" w:eastAsia="Times New Roman" w:hAnsi="Times New Roman"/>
                <w:sz w:val="13"/>
                <w:szCs w:val="13"/>
                <w:color w:val="0000FF"/>
              </w:rPr>
              <w:t>12/19/2022</w:t>
            </w:r>
          </w:p>
        </w:tc>
        <w:tc>
          <w:tcPr>
            <w:tcW w:w="720" w:type="dxa"/>
            <w:vAlign w:val="bottom"/>
          </w:tcPr>
          <w:p>
            <w:pPr>
              <w:ind w:left="20"/>
              <w:spacing w:after="0" w:line="143" w:lineRule="exact"/>
              <w:rPr>
                <w:sz w:val="20"/>
                <w:szCs w:val="20"/>
                <w:color w:val="auto"/>
              </w:rPr>
            </w:pPr>
            <w:r>
              <w:rPr>
                <w:rFonts w:ascii="Times New Roman" w:cs="Times New Roman" w:eastAsia="Times New Roman" w:hAnsi="Times New Roman"/>
                <w:sz w:val="13"/>
                <w:szCs w:val="13"/>
                <w:color w:val="0000FF"/>
              </w:rPr>
              <w:t>08/31/2030</w:t>
            </w:r>
          </w:p>
        </w:tc>
        <w:tc>
          <w:tcPr>
            <w:tcW w:w="64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right"/>
              <w:ind w:right="157"/>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2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p>
      <w:pPr>
        <w:spacing w:after="0" w:line="25" w:lineRule="exact"/>
        <w:rPr>
          <w:rFonts w:ascii="Times New Roman" w:cs="Times New Roman" w:eastAsia="Times New Roman" w:hAnsi="Times New Roman"/>
          <w:sz w:val="13"/>
          <w:szCs w:val="13"/>
          <w:color w:val="008000"/>
        </w:rPr>
      </w:pPr>
    </w:p>
    <w:p>
      <w:pPr>
        <w:ind w:left="40" w:right="20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 25% of the shares subject to the option vested on September 1, 2016 and 1/48th of the shares subject to the option vest on each monthly anniversary thereafter, subject to the Reporting Person's continuous service through each vesting date.</w:t>
      </w:r>
    </w:p>
    <w:p>
      <w:pPr>
        <w:spacing w:after="0" w:line="15" w:lineRule="exact"/>
        <w:rPr>
          <w:rFonts w:ascii="Times New Roman" w:cs="Times New Roman" w:eastAsia="Times New Roman" w:hAnsi="Times New Roman"/>
          <w:sz w:val="13"/>
          <w:szCs w:val="13"/>
          <w:color w:val="008000"/>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immediately exercisable. 10% of the shares subject to the option vested on September 28, 2017, 15% of the shares subject to the option vested on September 28, 2018, and 1/48th of the shares subject to the option vest on each monthly anniversary thereafter, subject to the Reporting Person's continuous service through each vesting date.</w:t>
      </w:r>
    </w:p>
    <w:p>
      <w:pPr>
        <w:spacing w:after="0" w:line="15" w:lineRule="exact"/>
        <w:rPr>
          <w:rFonts w:ascii="Times New Roman" w:cs="Times New Roman" w:eastAsia="Times New Roman" w:hAnsi="Times New Roman"/>
          <w:sz w:val="13"/>
          <w:szCs w:val="13"/>
          <w:color w:val="008000"/>
        </w:rPr>
      </w:pPr>
    </w:p>
    <w:p>
      <w:pPr>
        <w:ind w:left="40" w:right="1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20% of the shares subject to the option vested and became exercisable on October 31, 2019 and 1/60th of the shares subject to the option vest and become exercisable on each monthly anniversary thereafter, subject to the Reporting Person's continuous service through each vesting date.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subject to the option vested on October 24, 2020, and 1/48th of the shares subject to the option vest on each monthly anniversary thereafter, subject to the Reporting Person's continuous</w:t>
      </w:r>
    </w:p>
    <w:p>
      <w:pPr>
        <w:sectPr>
          <w:pgSz w:w="11900" w:h="16844"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service through each vesting date.</w:t>
      </w:r>
    </w:p>
    <w:p>
      <w:pPr>
        <w:spacing w:after="0" w:line="46" w:lineRule="exact"/>
        <w:rPr>
          <w:sz w:val="20"/>
          <w:szCs w:val="20"/>
          <w:color w:val="auto"/>
        </w:rPr>
      </w:pPr>
    </w:p>
    <w:p>
      <w:pPr>
        <w:ind w:firstLine="3"/>
        <w:spacing w:after="0" w:line="259" w:lineRule="auto"/>
        <w:tabs>
          <w:tab w:leader="none" w:pos="13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 stock options granted to the reporting person on September 1, 2020, that vested and became exercisable on December 19, 2022 as a result of the reporting person having met the applicable performance criteria.</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60"/>
        <w:spacing w:after="0" w:line="225" w:lineRule="auto"/>
        <w:rPr>
          <w:sz w:val="20"/>
          <w:szCs w:val="20"/>
          <w:color w:val="auto"/>
        </w:rPr>
      </w:pPr>
      <w:r>
        <w:rPr>
          <w:rFonts w:ascii="Times New Roman" w:cs="Times New Roman" w:eastAsia="Times New Roman" w:hAnsi="Times New Roman"/>
          <w:sz w:val="17"/>
          <w:szCs w:val="17"/>
          <w:color w:val="0000FF"/>
        </w:rPr>
        <w:t xml:space="preserve">/s/ Kendra Fox, as Attorney-in- </w:t>
      </w:r>
      <w:r>
        <w:rPr>
          <w:rFonts w:ascii="Times New Roman" w:cs="Times New Roman" w:eastAsia="Times New Roman" w:hAnsi="Times New Roman"/>
          <w:sz w:val="33"/>
          <w:szCs w:val="33"/>
          <w:color w:val="0000FF"/>
          <w:vertAlign w:val="subscript"/>
        </w:rPr>
        <w:t>05/06/2026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-27305</wp:posOffset>
            </wp:positionV>
            <wp:extent cx="13442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Emily M. Leproust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-19685</wp:posOffset>
            </wp:positionV>
            <wp:extent cx="11830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3005" cy="8255"/>
                    </a:xfrm>
                    <a:prstGeom prst="rect">
                      <a:avLst/>
                    </a:prstGeom>
                    <a:noFill/>
                  </pic:spPr>
                </pic:pic>
              </a:graphicData>
            </a:graphic>
          </wp:anchor>
        </w:drawing>
        <w:drawing>
          <wp:anchor simplePos="0" relativeHeight="251657728" behindDoc="1" locked="0" layoutInCell="0" allowOverlap="1">
            <wp:simplePos x="0" y="0"/>
            <wp:positionH relativeFrom="column">
              <wp:posOffset>5557520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3120" w:firstLine="3"/>
        <w:spacing w:after="0" w:line="339" w:lineRule="auto"/>
        <w:tabs>
          <w:tab w:leader="none" w:pos="137"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20"/>
      </w:cols>
      <w:pgMar w:left="500" w:top="127" w:right="7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3655"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2026-05-06T15:15:20Z</dcterms:created>
  <dcterms:modified xsi:type="dcterms:W3CDTF">2026-05-06T15:15:20Z</dcterms:modified>
</cp:coreProperties>
</file>